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C94" w:rsidRDefault="0066101D" w:rsidP="00C82597">
      <w:pPr>
        <w:jc w:val="center"/>
        <w:rPr>
          <w:rFonts w:ascii="Algerian" w:hAnsi="Algerian" w:cs="Arial"/>
          <w:noProof/>
          <w:sz w:val="44"/>
          <w:szCs w:val="44"/>
          <w:lang w:eastAsia="en-GB"/>
        </w:rPr>
      </w:pPr>
      <w:bookmarkStart w:id="0" w:name="_GoBack"/>
      <w:bookmarkEnd w:id="0"/>
      <w:r>
        <w:rPr>
          <w:rFonts w:ascii="Algerian" w:hAnsi="Algerian" w:cs="Arial"/>
          <w:noProof/>
          <w:sz w:val="44"/>
          <w:szCs w:val="44"/>
          <w:lang w:eastAsia="en-GB"/>
        </w:rPr>
        <w:drawing>
          <wp:anchor distT="0" distB="0" distL="114300" distR="114300" simplePos="0" relativeHeight="251657728" behindDoc="0" locked="0" layoutInCell="1" allowOverlap="1">
            <wp:simplePos x="0" y="0"/>
            <wp:positionH relativeFrom="column">
              <wp:posOffset>2607310</wp:posOffset>
            </wp:positionH>
            <wp:positionV relativeFrom="paragraph">
              <wp:posOffset>-542925</wp:posOffset>
            </wp:positionV>
            <wp:extent cx="1038225" cy="10191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C94" w:rsidRDefault="002C1C94" w:rsidP="00C82597">
      <w:pPr>
        <w:jc w:val="center"/>
        <w:rPr>
          <w:rFonts w:ascii="Algerian" w:hAnsi="Algerian" w:cs="Arial"/>
          <w:noProof/>
          <w:sz w:val="44"/>
          <w:szCs w:val="44"/>
          <w:lang w:eastAsia="en-GB"/>
        </w:rPr>
      </w:pPr>
    </w:p>
    <w:p w:rsidR="00C82597" w:rsidRPr="00B754CF" w:rsidRDefault="00897EBC" w:rsidP="00C82597">
      <w:pPr>
        <w:jc w:val="center"/>
        <w:rPr>
          <w:rFonts w:ascii="Arial" w:hAnsi="Arial" w:cs="Arial"/>
          <w:b/>
          <w:noProof/>
          <w:sz w:val="44"/>
          <w:szCs w:val="44"/>
          <w:lang w:eastAsia="en-GB"/>
        </w:rPr>
      </w:pPr>
      <w:r w:rsidRPr="00B754CF">
        <w:rPr>
          <w:rFonts w:ascii="Arial" w:hAnsi="Arial" w:cs="Arial"/>
          <w:b/>
          <w:noProof/>
          <w:sz w:val="44"/>
          <w:szCs w:val="44"/>
          <w:lang w:eastAsia="en-GB"/>
        </w:rPr>
        <w:t>WHISTON PARISH COUNCIL</w:t>
      </w:r>
    </w:p>
    <w:p w:rsidR="006A6BD3" w:rsidRDefault="006A6BD3" w:rsidP="00C82597">
      <w:pPr>
        <w:jc w:val="center"/>
        <w:rPr>
          <w:rFonts w:ascii="Arial" w:hAnsi="Arial" w:cs="Arial"/>
          <w:noProof/>
          <w:lang w:eastAsia="en-GB"/>
        </w:rPr>
      </w:pPr>
    </w:p>
    <w:p w:rsidR="006A6BD3" w:rsidRPr="006A6BD3" w:rsidRDefault="006A6BD3" w:rsidP="006A6BD3">
      <w:pPr>
        <w:pStyle w:val="IntenseQuote"/>
        <w:jc w:val="center"/>
        <w:rPr>
          <w:i w:val="0"/>
          <w:sz w:val="28"/>
          <w:szCs w:val="28"/>
        </w:rPr>
      </w:pPr>
      <w:r w:rsidRPr="006A6BD3">
        <w:rPr>
          <w:i w:val="0"/>
          <w:noProof/>
          <w:sz w:val="28"/>
          <w:szCs w:val="28"/>
          <w:lang w:eastAsia="en-GB"/>
        </w:rPr>
        <w:t>DATA RETENTION POLICY</w:t>
      </w:r>
    </w:p>
    <w:p w:rsidR="00C82597" w:rsidRDefault="00C82597" w:rsidP="004F0259">
      <w:pPr>
        <w:rPr>
          <w:rFonts w:ascii="Arial" w:hAnsi="Arial" w:cs="Arial"/>
        </w:rPr>
      </w:pPr>
    </w:p>
    <w:p w:rsidR="004F0259" w:rsidRPr="006A6BD3" w:rsidRDefault="004F0259" w:rsidP="004F0259">
      <w:pPr>
        <w:rPr>
          <w:rStyle w:val="IntenseEmphasis"/>
          <w:i w:val="0"/>
        </w:rPr>
      </w:pPr>
      <w:r w:rsidRPr="006A6BD3">
        <w:rPr>
          <w:rStyle w:val="IntenseEmphasis"/>
          <w:i w:val="0"/>
        </w:rPr>
        <w:t>INTRODUCTION</w:t>
      </w:r>
    </w:p>
    <w:p w:rsidR="001D525C" w:rsidRPr="001D525C" w:rsidRDefault="001D525C" w:rsidP="004F0259">
      <w:pPr>
        <w:rPr>
          <w:rFonts w:ascii="Arial" w:hAnsi="Arial" w:cs="Arial"/>
        </w:rPr>
      </w:pPr>
    </w:p>
    <w:p w:rsidR="004F0259" w:rsidRPr="00B754CF" w:rsidRDefault="004F0259" w:rsidP="004F0259">
      <w:pPr>
        <w:rPr>
          <w:rFonts w:ascii="Arial" w:hAnsi="Arial" w:cs="Arial"/>
          <w:i/>
        </w:rPr>
      </w:pPr>
      <w:r w:rsidRPr="001D525C">
        <w:rPr>
          <w:rFonts w:ascii="Arial" w:hAnsi="Arial" w:cs="Arial"/>
        </w:rPr>
        <w:t xml:space="preserve">The </w:t>
      </w:r>
      <w:r w:rsidR="001D525C">
        <w:rPr>
          <w:rFonts w:ascii="Arial" w:hAnsi="Arial" w:cs="Arial"/>
        </w:rPr>
        <w:t>Parish</w:t>
      </w:r>
      <w:r w:rsidRPr="001D525C">
        <w:rPr>
          <w:rFonts w:ascii="Arial" w:hAnsi="Arial" w:cs="Arial"/>
        </w:rPr>
        <w:t xml:space="preserve"> Council recognises it must at times, keep and process sensitive and personal information</w:t>
      </w:r>
      <w:r w:rsidR="001D525C">
        <w:rPr>
          <w:rFonts w:ascii="Arial" w:hAnsi="Arial" w:cs="Arial"/>
        </w:rPr>
        <w:t xml:space="preserve"> </w:t>
      </w:r>
      <w:r w:rsidRPr="001D525C">
        <w:rPr>
          <w:rFonts w:ascii="Arial" w:hAnsi="Arial" w:cs="Arial"/>
        </w:rPr>
        <w:t>concerning both employees and the public. It has adopted this policy to not only meet the legal</w:t>
      </w:r>
      <w:r w:rsidR="001D525C">
        <w:rPr>
          <w:rFonts w:ascii="Arial" w:hAnsi="Arial" w:cs="Arial"/>
        </w:rPr>
        <w:t xml:space="preserve"> </w:t>
      </w:r>
      <w:r w:rsidRPr="001D525C">
        <w:rPr>
          <w:rFonts w:ascii="Arial" w:hAnsi="Arial" w:cs="Arial"/>
        </w:rPr>
        <w:t xml:space="preserve">obligations, but to ensure high standards of practice. The </w:t>
      </w:r>
      <w:r w:rsidR="001D525C">
        <w:rPr>
          <w:rFonts w:ascii="Arial" w:hAnsi="Arial" w:cs="Arial"/>
        </w:rPr>
        <w:t>Parish</w:t>
      </w:r>
      <w:r w:rsidRPr="001D525C">
        <w:rPr>
          <w:rFonts w:ascii="Arial" w:hAnsi="Arial" w:cs="Arial"/>
        </w:rPr>
        <w:t xml:space="preserve"> Council is open about its operations</w:t>
      </w:r>
      <w:r w:rsidR="001D525C">
        <w:rPr>
          <w:rFonts w:ascii="Arial" w:hAnsi="Arial" w:cs="Arial"/>
        </w:rPr>
        <w:t xml:space="preserve"> </w:t>
      </w:r>
      <w:r w:rsidRPr="001D525C">
        <w:rPr>
          <w:rFonts w:ascii="Arial" w:hAnsi="Arial" w:cs="Arial"/>
        </w:rPr>
        <w:t>and works closely with the community. In the case of information that is not personal or confidential,</w:t>
      </w:r>
      <w:r w:rsidR="001D525C">
        <w:rPr>
          <w:rFonts w:ascii="Arial" w:hAnsi="Arial" w:cs="Arial"/>
        </w:rPr>
        <w:t xml:space="preserve"> </w:t>
      </w:r>
      <w:r w:rsidRPr="001D525C">
        <w:rPr>
          <w:rFonts w:ascii="Arial" w:hAnsi="Arial" w:cs="Arial"/>
        </w:rPr>
        <w:t xml:space="preserve">the </w:t>
      </w:r>
      <w:r w:rsidR="001D525C">
        <w:rPr>
          <w:rFonts w:ascii="Arial" w:hAnsi="Arial" w:cs="Arial"/>
        </w:rPr>
        <w:t>Parish</w:t>
      </w:r>
      <w:r w:rsidRPr="001D525C">
        <w:rPr>
          <w:rFonts w:ascii="Arial" w:hAnsi="Arial" w:cs="Arial"/>
        </w:rPr>
        <w:t xml:space="preserve"> Council is prepared to make information available to the public. Details of information which</w:t>
      </w:r>
      <w:r w:rsidR="001D525C">
        <w:rPr>
          <w:rFonts w:ascii="Arial" w:hAnsi="Arial" w:cs="Arial"/>
        </w:rPr>
        <w:t xml:space="preserve"> </w:t>
      </w:r>
      <w:r w:rsidRPr="001D525C">
        <w:rPr>
          <w:rFonts w:ascii="Arial" w:hAnsi="Arial" w:cs="Arial"/>
        </w:rPr>
        <w:t>is available is contained in the Council’s Publication Scheme which is based on the statutory model</w:t>
      </w:r>
      <w:r w:rsidR="001D525C">
        <w:rPr>
          <w:rFonts w:ascii="Arial" w:hAnsi="Arial" w:cs="Arial"/>
        </w:rPr>
        <w:t xml:space="preserve"> </w:t>
      </w:r>
      <w:r w:rsidRPr="001D525C">
        <w:rPr>
          <w:rFonts w:ascii="Arial" w:hAnsi="Arial" w:cs="Arial"/>
        </w:rPr>
        <w:t>publication scheme for local councils.</w:t>
      </w:r>
    </w:p>
    <w:p w:rsidR="001D525C" w:rsidRPr="00B754CF" w:rsidRDefault="001D525C" w:rsidP="004F0259">
      <w:pPr>
        <w:rPr>
          <w:rFonts w:ascii="Arial" w:hAnsi="Arial" w:cs="Arial"/>
          <w:i/>
        </w:rPr>
      </w:pPr>
    </w:p>
    <w:p w:rsidR="004F0259" w:rsidRPr="00B754CF" w:rsidRDefault="004F0259" w:rsidP="004F0259">
      <w:pPr>
        <w:rPr>
          <w:rStyle w:val="IntenseEmphasis"/>
        </w:rPr>
      </w:pPr>
      <w:r w:rsidRPr="00B754CF">
        <w:rPr>
          <w:rStyle w:val="IntenseEmphasis"/>
        </w:rPr>
        <w:t>DEFINITIONS</w:t>
      </w:r>
    </w:p>
    <w:p w:rsidR="001D525C" w:rsidRPr="00B754CF" w:rsidRDefault="001D525C" w:rsidP="004F0259">
      <w:pPr>
        <w:rPr>
          <w:rFonts w:ascii="Arial" w:hAnsi="Arial" w:cs="Arial"/>
          <w:i/>
        </w:rPr>
      </w:pPr>
    </w:p>
    <w:p w:rsidR="004F0259" w:rsidRPr="00B754CF" w:rsidRDefault="004F0259" w:rsidP="001D525C">
      <w:pPr>
        <w:numPr>
          <w:ilvl w:val="1"/>
          <w:numId w:val="17"/>
        </w:numPr>
        <w:rPr>
          <w:rFonts w:ascii="Arial" w:hAnsi="Arial" w:cs="Arial"/>
          <w:i/>
        </w:rPr>
      </w:pPr>
      <w:r w:rsidRPr="00B754CF">
        <w:rPr>
          <w:rFonts w:ascii="Arial" w:hAnsi="Arial" w:cs="Arial"/>
          <w:i/>
        </w:rPr>
        <w:t>For the purposes of this policy, “record” shall be interpreted to mean any papers, files, books,</w:t>
      </w:r>
      <w:r w:rsidR="001D525C" w:rsidRPr="00B754CF">
        <w:rPr>
          <w:rFonts w:ascii="Arial" w:hAnsi="Arial" w:cs="Arial"/>
          <w:i/>
        </w:rPr>
        <w:t xml:space="preserve"> </w:t>
      </w:r>
      <w:r w:rsidRPr="00B754CF">
        <w:rPr>
          <w:rFonts w:ascii="Arial" w:hAnsi="Arial" w:cs="Arial"/>
          <w:i/>
        </w:rPr>
        <w:t>photographs, tapes, films, recordings or other documentary materials or any copies thereof,</w:t>
      </w:r>
      <w:r w:rsidR="001D525C" w:rsidRPr="00B754CF">
        <w:rPr>
          <w:rFonts w:ascii="Arial" w:hAnsi="Arial" w:cs="Arial"/>
          <w:i/>
        </w:rPr>
        <w:t xml:space="preserve"> </w:t>
      </w:r>
      <w:r w:rsidRPr="00B754CF">
        <w:rPr>
          <w:rFonts w:ascii="Arial" w:hAnsi="Arial" w:cs="Arial"/>
          <w:i/>
        </w:rPr>
        <w:t>regardless of physical form, made, produced, executed or received by any employee in</w:t>
      </w:r>
      <w:r w:rsidR="001D525C" w:rsidRPr="00B754CF">
        <w:rPr>
          <w:rFonts w:ascii="Arial" w:hAnsi="Arial" w:cs="Arial"/>
          <w:i/>
        </w:rPr>
        <w:t xml:space="preserve"> </w:t>
      </w:r>
      <w:r w:rsidRPr="00B754CF">
        <w:rPr>
          <w:rFonts w:ascii="Arial" w:hAnsi="Arial" w:cs="Arial"/>
          <w:i/>
        </w:rPr>
        <w:t xml:space="preserve">connection with the transaction of </w:t>
      </w:r>
      <w:proofErr w:type="spellStart"/>
      <w:r w:rsidR="001D525C" w:rsidRPr="00B754CF">
        <w:rPr>
          <w:rFonts w:ascii="Arial" w:hAnsi="Arial" w:cs="Arial"/>
          <w:i/>
        </w:rPr>
        <w:t>Misterton</w:t>
      </w:r>
      <w:proofErr w:type="spellEnd"/>
      <w:r w:rsidRPr="00B754CF">
        <w:rPr>
          <w:rFonts w:ascii="Arial" w:hAnsi="Arial" w:cs="Arial"/>
          <w:i/>
        </w:rPr>
        <w:t xml:space="preserve"> </w:t>
      </w:r>
      <w:r w:rsidR="001D525C" w:rsidRPr="00B754CF">
        <w:rPr>
          <w:rFonts w:ascii="Arial" w:hAnsi="Arial" w:cs="Arial"/>
          <w:i/>
        </w:rPr>
        <w:t>Parish</w:t>
      </w:r>
      <w:r w:rsidRPr="00B754CF">
        <w:rPr>
          <w:rFonts w:ascii="Arial" w:hAnsi="Arial" w:cs="Arial"/>
          <w:i/>
        </w:rPr>
        <w:t xml:space="preserve"> Council’s business.</w:t>
      </w:r>
    </w:p>
    <w:p w:rsidR="001D525C" w:rsidRPr="00B754CF" w:rsidRDefault="001D525C" w:rsidP="001D525C">
      <w:pPr>
        <w:ind w:left="420"/>
        <w:rPr>
          <w:rFonts w:ascii="Arial" w:hAnsi="Arial" w:cs="Arial"/>
          <w:i/>
        </w:rPr>
      </w:pPr>
    </w:p>
    <w:p w:rsidR="004F0259" w:rsidRPr="00B754CF" w:rsidRDefault="004F0259" w:rsidP="004F0259">
      <w:pPr>
        <w:rPr>
          <w:rFonts w:ascii="Arial" w:hAnsi="Arial" w:cs="Arial"/>
          <w:i/>
        </w:rPr>
      </w:pPr>
      <w:r w:rsidRPr="00B754CF">
        <w:rPr>
          <w:rFonts w:ascii="Arial" w:hAnsi="Arial" w:cs="Arial"/>
          <w:i/>
        </w:rPr>
        <w:t>1.2 The term “electronic record” means any record which is created, received, maintained or</w:t>
      </w:r>
    </w:p>
    <w:p w:rsidR="001D525C" w:rsidRDefault="004F0259" w:rsidP="001D525C">
      <w:pPr>
        <w:ind w:left="426"/>
        <w:rPr>
          <w:rFonts w:ascii="Arial" w:hAnsi="Arial" w:cs="Arial"/>
        </w:rPr>
      </w:pPr>
      <w:r w:rsidRPr="00B754CF">
        <w:rPr>
          <w:rFonts w:ascii="Arial" w:hAnsi="Arial" w:cs="Arial"/>
          <w:i/>
        </w:rPr>
        <w:t>stored on local workstations or central servers. Examples include, but are not limited to: email,</w:t>
      </w:r>
      <w:r w:rsidR="001D525C" w:rsidRPr="00B754CF">
        <w:rPr>
          <w:rFonts w:ascii="Arial" w:hAnsi="Arial" w:cs="Arial"/>
          <w:i/>
        </w:rPr>
        <w:t xml:space="preserve"> </w:t>
      </w:r>
      <w:r w:rsidRPr="00B754CF">
        <w:rPr>
          <w:rFonts w:ascii="Arial" w:hAnsi="Arial" w:cs="Arial"/>
          <w:i/>
        </w:rPr>
        <w:t>word processing documents, spreadsheets and databases – including but not limited to</w:t>
      </w:r>
      <w:r w:rsidR="001D525C" w:rsidRPr="00B754CF">
        <w:rPr>
          <w:rFonts w:ascii="Arial" w:hAnsi="Arial" w:cs="Arial"/>
          <w:i/>
        </w:rPr>
        <w:t xml:space="preserve"> </w:t>
      </w:r>
      <w:r w:rsidRPr="00B754CF">
        <w:rPr>
          <w:rFonts w:ascii="Arial" w:hAnsi="Arial" w:cs="Arial"/>
          <w:i/>
        </w:rPr>
        <w:t>file records, investigation reports, financial</w:t>
      </w:r>
      <w:r w:rsidRPr="001D525C">
        <w:rPr>
          <w:rFonts w:ascii="Arial" w:hAnsi="Arial" w:cs="Arial"/>
        </w:rPr>
        <w:t xml:space="preserve"> accounting records and payroll records.</w:t>
      </w:r>
    </w:p>
    <w:p w:rsidR="001D525C" w:rsidRPr="001D525C" w:rsidRDefault="001D525C" w:rsidP="004F0259">
      <w:pPr>
        <w:rPr>
          <w:rFonts w:ascii="Arial" w:hAnsi="Arial" w:cs="Arial"/>
        </w:rPr>
      </w:pPr>
    </w:p>
    <w:p w:rsidR="007F1B3E" w:rsidRPr="001D525C" w:rsidRDefault="004F0259" w:rsidP="001D525C">
      <w:pPr>
        <w:ind w:left="426" w:hanging="426"/>
        <w:rPr>
          <w:rFonts w:ascii="Arial" w:hAnsi="Arial" w:cs="Arial"/>
        </w:rPr>
      </w:pPr>
      <w:r w:rsidRPr="001D525C">
        <w:rPr>
          <w:rFonts w:ascii="Arial" w:hAnsi="Arial" w:cs="Arial"/>
        </w:rPr>
        <w:t>1.3 “Official Records” are records maintained but not limited to Accounts (all financial records,</w:t>
      </w:r>
      <w:r w:rsidR="001D525C">
        <w:rPr>
          <w:rFonts w:ascii="Arial" w:hAnsi="Arial" w:cs="Arial"/>
        </w:rPr>
        <w:t xml:space="preserve"> </w:t>
      </w:r>
      <w:r w:rsidRPr="001D525C">
        <w:rPr>
          <w:rFonts w:ascii="Arial" w:hAnsi="Arial" w:cs="Arial"/>
        </w:rPr>
        <w:t>VAT records, payroll records, bank accounts etc), electronic records, HR records (personnel</w:t>
      </w:r>
      <w:r w:rsidR="001D525C">
        <w:rPr>
          <w:rFonts w:ascii="Arial" w:hAnsi="Arial" w:cs="Arial"/>
        </w:rPr>
        <w:t xml:space="preserve"> </w:t>
      </w:r>
      <w:r w:rsidRPr="001D525C">
        <w:rPr>
          <w:rFonts w:ascii="Arial" w:hAnsi="Arial" w:cs="Arial"/>
        </w:rPr>
        <w:t>records, insurance records etc) and Council Operation records (minutes, correspondence etc).</w:t>
      </w:r>
    </w:p>
    <w:p w:rsidR="0019467D" w:rsidRPr="001D525C" w:rsidRDefault="0019467D" w:rsidP="004F0259">
      <w:pPr>
        <w:rPr>
          <w:rFonts w:ascii="Arial" w:hAnsi="Arial" w:cs="Arial"/>
        </w:rPr>
      </w:pPr>
    </w:p>
    <w:p w:rsidR="00887457" w:rsidRDefault="00887457" w:rsidP="004F0259">
      <w:pPr>
        <w:rPr>
          <w:rStyle w:val="IntenseEmphasis"/>
          <w:i w:val="0"/>
        </w:rPr>
      </w:pPr>
    </w:p>
    <w:p w:rsidR="004F0259" w:rsidRPr="006A6BD3" w:rsidRDefault="004F0259" w:rsidP="004F0259">
      <w:pPr>
        <w:rPr>
          <w:rStyle w:val="IntenseEmphasis"/>
          <w:i w:val="0"/>
        </w:rPr>
      </w:pPr>
      <w:r w:rsidRPr="006A6BD3">
        <w:rPr>
          <w:rStyle w:val="IntenseEmphasis"/>
          <w:i w:val="0"/>
        </w:rPr>
        <w:t>DATA RETENTION</w:t>
      </w:r>
    </w:p>
    <w:p w:rsidR="0052224E" w:rsidRPr="001D525C" w:rsidRDefault="0052224E" w:rsidP="004F0259">
      <w:pPr>
        <w:rPr>
          <w:rFonts w:ascii="Arial" w:hAnsi="Arial" w:cs="Arial"/>
        </w:rPr>
      </w:pPr>
    </w:p>
    <w:p w:rsidR="004F0259" w:rsidRDefault="004F0259" w:rsidP="001D525C">
      <w:pPr>
        <w:ind w:left="426" w:hanging="426"/>
        <w:rPr>
          <w:rFonts w:ascii="Arial" w:hAnsi="Arial" w:cs="Arial"/>
        </w:rPr>
      </w:pPr>
      <w:r w:rsidRPr="001D525C">
        <w:rPr>
          <w:rFonts w:ascii="Arial" w:hAnsi="Arial" w:cs="Arial"/>
        </w:rPr>
        <w:t>2.1 The purpose of this policy is to ensure that necessary records and documents are adequately</w:t>
      </w:r>
      <w:r w:rsidR="001D525C">
        <w:rPr>
          <w:rFonts w:ascii="Arial" w:hAnsi="Arial" w:cs="Arial"/>
        </w:rPr>
        <w:t xml:space="preserve"> </w:t>
      </w:r>
      <w:r w:rsidRPr="001D525C">
        <w:rPr>
          <w:rFonts w:ascii="Arial" w:hAnsi="Arial" w:cs="Arial"/>
        </w:rPr>
        <w:t>protected and maintained and to ensure that records which are no longer needed or of no</w:t>
      </w:r>
      <w:r w:rsidR="001D525C">
        <w:rPr>
          <w:rFonts w:ascii="Arial" w:hAnsi="Arial" w:cs="Arial"/>
        </w:rPr>
        <w:t xml:space="preserve"> </w:t>
      </w:r>
      <w:r w:rsidRPr="001D525C">
        <w:rPr>
          <w:rFonts w:ascii="Arial" w:hAnsi="Arial" w:cs="Arial"/>
        </w:rPr>
        <w:t>value are discarded at the appropriate time.</w:t>
      </w:r>
    </w:p>
    <w:p w:rsidR="001D525C" w:rsidRPr="001D525C" w:rsidRDefault="001D525C" w:rsidP="004F0259">
      <w:pPr>
        <w:rPr>
          <w:rFonts w:ascii="Arial" w:hAnsi="Arial" w:cs="Arial"/>
        </w:rPr>
      </w:pPr>
    </w:p>
    <w:p w:rsidR="004F0259" w:rsidRDefault="004F0259" w:rsidP="001D525C">
      <w:pPr>
        <w:ind w:left="426" w:hanging="426"/>
        <w:rPr>
          <w:rFonts w:ascii="Arial" w:hAnsi="Arial" w:cs="Arial"/>
        </w:rPr>
      </w:pPr>
      <w:r w:rsidRPr="001D525C">
        <w:rPr>
          <w:rFonts w:ascii="Arial" w:hAnsi="Arial" w:cs="Arial"/>
        </w:rPr>
        <w:t>2.2 Record and Documents no longer required under the retention policy, may be required to</w:t>
      </w:r>
      <w:r w:rsidR="001D525C">
        <w:rPr>
          <w:rFonts w:ascii="Arial" w:hAnsi="Arial" w:cs="Arial"/>
        </w:rPr>
        <w:t xml:space="preserve"> </w:t>
      </w:r>
      <w:r w:rsidRPr="001D525C">
        <w:rPr>
          <w:rFonts w:ascii="Arial" w:hAnsi="Arial" w:cs="Arial"/>
        </w:rPr>
        <w:t>be</w:t>
      </w:r>
      <w:r w:rsidR="003F0666">
        <w:rPr>
          <w:rFonts w:ascii="Arial" w:hAnsi="Arial" w:cs="Arial"/>
        </w:rPr>
        <w:t xml:space="preserve"> archived</w:t>
      </w:r>
      <w:r w:rsidRPr="001D525C">
        <w:rPr>
          <w:rFonts w:ascii="Arial" w:hAnsi="Arial" w:cs="Arial"/>
        </w:rPr>
        <w:t>, and before destruction this should be checked.</w:t>
      </w:r>
    </w:p>
    <w:p w:rsidR="0052224E" w:rsidRPr="001D525C" w:rsidRDefault="0052224E" w:rsidP="001D525C">
      <w:pPr>
        <w:ind w:left="426" w:hanging="426"/>
        <w:rPr>
          <w:rFonts w:ascii="Arial" w:hAnsi="Arial" w:cs="Arial"/>
        </w:rPr>
      </w:pPr>
    </w:p>
    <w:p w:rsidR="004F0259" w:rsidRDefault="004F0259" w:rsidP="004F0259">
      <w:pPr>
        <w:rPr>
          <w:rFonts w:ascii="Arial" w:hAnsi="Arial" w:cs="Arial"/>
        </w:rPr>
      </w:pPr>
      <w:r w:rsidRPr="001D525C">
        <w:rPr>
          <w:rFonts w:ascii="Arial" w:hAnsi="Arial" w:cs="Arial"/>
        </w:rPr>
        <w:t xml:space="preserve">2.3 </w:t>
      </w:r>
      <w:r w:rsidR="001D525C">
        <w:rPr>
          <w:rFonts w:ascii="Arial" w:hAnsi="Arial" w:cs="Arial"/>
        </w:rPr>
        <w:t xml:space="preserve"> </w:t>
      </w:r>
      <w:r w:rsidRPr="001D525C">
        <w:rPr>
          <w:rFonts w:ascii="Arial" w:hAnsi="Arial" w:cs="Arial"/>
        </w:rPr>
        <w:t>This policy relates to electronic records as well as physical “hard copies”.</w:t>
      </w:r>
    </w:p>
    <w:p w:rsidR="001D525C" w:rsidRPr="001D525C" w:rsidRDefault="001D525C" w:rsidP="004F0259">
      <w:pPr>
        <w:rPr>
          <w:rFonts w:ascii="Arial" w:hAnsi="Arial" w:cs="Arial"/>
        </w:rPr>
      </w:pPr>
    </w:p>
    <w:p w:rsidR="004F0259" w:rsidRDefault="004F0259" w:rsidP="001D525C">
      <w:pPr>
        <w:ind w:left="426" w:hanging="426"/>
        <w:rPr>
          <w:rFonts w:ascii="Arial" w:hAnsi="Arial" w:cs="Arial"/>
        </w:rPr>
      </w:pPr>
      <w:r w:rsidRPr="001D525C">
        <w:rPr>
          <w:rFonts w:ascii="Arial" w:hAnsi="Arial" w:cs="Arial"/>
        </w:rPr>
        <w:t>2.4</w:t>
      </w:r>
      <w:r w:rsidR="001D525C">
        <w:rPr>
          <w:rFonts w:ascii="Arial" w:hAnsi="Arial" w:cs="Arial"/>
        </w:rPr>
        <w:t xml:space="preserve"> </w:t>
      </w:r>
      <w:r w:rsidRPr="001D525C">
        <w:rPr>
          <w:rFonts w:ascii="Arial" w:hAnsi="Arial" w:cs="Arial"/>
        </w:rPr>
        <w:t>Individuals responsible for the retention of records are also responsible for their destruction</w:t>
      </w:r>
      <w:r w:rsidR="001D525C">
        <w:rPr>
          <w:rFonts w:ascii="Arial" w:hAnsi="Arial" w:cs="Arial"/>
        </w:rPr>
        <w:t xml:space="preserve"> </w:t>
      </w:r>
      <w:r w:rsidRPr="001D525C">
        <w:rPr>
          <w:rFonts w:ascii="Arial" w:hAnsi="Arial" w:cs="Arial"/>
        </w:rPr>
        <w:t>following the retention period.</w:t>
      </w:r>
    </w:p>
    <w:p w:rsidR="001D525C" w:rsidRPr="001D525C" w:rsidRDefault="001D525C" w:rsidP="004F0259">
      <w:pPr>
        <w:rPr>
          <w:rFonts w:ascii="Arial" w:hAnsi="Arial" w:cs="Arial"/>
        </w:rPr>
      </w:pPr>
    </w:p>
    <w:p w:rsidR="004F0259" w:rsidRPr="001D525C" w:rsidRDefault="004F0259" w:rsidP="004F0259">
      <w:pPr>
        <w:rPr>
          <w:rFonts w:ascii="Arial" w:hAnsi="Arial" w:cs="Arial"/>
        </w:rPr>
      </w:pPr>
      <w:r w:rsidRPr="001D525C">
        <w:rPr>
          <w:rFonts w:ascii="Arial" w:hAnsi="Arial" w:cs="Arial"/>
        </w:rPr>
        <w:t xml:space="preserve">2.5 </w:t>
      </w:r>
      <w:r w:rsidR="001D525C">
        <w:rPr>
          <w:rFonts w:ascii="Arial" w:hAnsi="Arial" w:cs="Arial"/>
        </w:rPr>
        <w:t xml:space="preserve"> </w:t>
      </w:r>
      <w:r w:rsidRPr="001D525C">
        <w:rPr>
          <w:rFonts w:ascii="Arial" w:hAnsi="Arial" w:cs="Arial"/>
        </w:rPr>
        <w:t>Sensitive or confidential documents must be disposed of by shredding or other means to</w:t>
      </w:r>
    </w:p>
    <w:p w:rsidR="004F0259" w:rsidRDefault="004F0259" w:rsidP="001D525C">
      <w:pPr>
        <w:ind w:left="426"/>
        <w:rPr>
          <w:rFonts w:ascii="Arial" w:hAnsi="Arial" w:cs="Arial"/>
        </w:rPr>
      </w:pPr>
      <w:r w:rsidRPr="001D525C">
        <w:rPr>
          <w:rFonts w:ascii="Arial" w:hAnsi="Arial" w:cs="Arial"/>
        </w:rPr>
        <w:t>ensure that the material can no longer be read or interpreted.</w:t>
      </w:r>
    </w:p>
    <w:p w:rsidR="001D525C" w:rsidRPr="001D525C" w:rsidRDefault="001D525C" w:rsidP="004F0259">
      <w:pPr>
        <w:rPr>
          <w:rFonts w:ascii="Arial" w:hAnsi="Arial" w:cs="Arial"/>
        </w:rPr>
      </w:pPr>
    </w:p>
    <w:p w:rsidR="004F0259" w:rsidRDefault="004F0259" w:rsidP="001D525C">
      <w:pPr>
        <w:ind w:left="426" w:hanging="426"/>
        <w:rPr>
          <w:rFonts w:ascii="Arial" w:hAnsi="Arial" w:cs="Arial"/>
        </w:rPr>
      </w:pPr>
      <w:r w:rsidRPr="001D525C">
        <w:rPr>
          <w:rFonts w:ascii="Arial" w:hAnsi="Arial" w:cs="Arial"/>
        </w:rPr>
        <w:t xml:space="preserve">2.6 </w:t>
      </w:r>
      <w:r w:rsidR="001D525C">
        <w:rPr>
          <w:rFonts w:ascii="Arial" w:hAnsi="Arial" w:cs="Arial"/>
        </w:rPr>
        <w:t xml:space="preserve"> </w:t>
      </w:r>
      <w:r w:rsidRPr="001D525C">
        <w:rPr>
          <w:rFonts w:ascii="Arial" w:hAnsi="Arial" w:cs="Arial"/>
        </w:rPr>
        <w:t xml:space="preserve">Appendix 1 sets out the </w:t>
      </w:r>
      <w:r w:rsidR="001D525C">
        <w:rPr>
          <w:rFonts w:ascii="Arial" w:hAnsi="Arial" w:cs="Arial"/>
        </w:rPr>
        <w:t>Parish</w:t>
      </w:r>
      <w:r w:rsidRPr="001D525C">
        <w:rPr>
          <w:rFonts w:ascii="Arial" w:hAnsi="Arial" w:cs="Arial"/>
        </w:rPr>
        <w:t xml:space="preserve"> Council’s data retention requirements and the justification for</w:t>
      </w:r>
      <w:r w:rsidR="001D525C">
        <w:rPr>
          <w:rFonts w:ascii="Arial" w:hAnsi="Arial" w:cs="Arial"/>
        </w:rPr>
        <w:t xml:space="preserve"> </w:t>
      </w:r>
      <w:r w:rsidRPr="001D525C">
        <w:rPr>
          <w:rFonts w:ascii="Arial" w:hAnsi="Arial" w:cs="Arial"/>
        </w:rPr>
        <w:t>the periods specified.</w:t>
      </w:r>
    </w:p>
    <w:p w:rsidR="003F0666" w:rsidRDefault="003F0666" w:rsidP="001D525C">
      <w:pPr>
        <w:ind w:left="426" w:hanging="426"/>
        <w:rPr>
          <w:rFonts w:ascii="Arial" w:hAnsi="Arial" w:cs="Arial"/>
        </w:rPr>
      </w:pPr>
    </w:p>
    <w:p w:rsidR="003F0666" w:rsidRPr="003F0666" w:rsidRDefault="003F0666" w:rsidP="003F0666">
      <w:pPr>
        <w:widowControl/>
        <w:autoSpaceDE w:val="0"/>
        <w:autoSpaceDN w:val="0"/>
        <w:spacing w:line="276" w:lineRule="auto"/>
        <w:ind w:left="426" w:hanging="426"/>
        <w:textAlignment w:val="auto"/>
        <w:rPr>
          <w:rFonts w:ascii="Arial" w:hAnsi="Arial" w:cs="Arial"/>
          <w:color w:val="000000"/>
          <w:lang w:eastAsia="en-GB"/>
        </w:rPr>
      </w:pPr>
      <w:r>
        <w:rPr>
          <w:rFonts w:ascii="Arial" w:hAnsi="Arial" w:cs="Arial"/>
        </w:rPr>
        <w:t xml:space="preserve">2.7 </w:t>
      </w:r>
      <w:r w:rsidRPr="003F0666">
        <w:rPr>
          <w:rFonts w:ascii="Arial" w:hAnsi="Arial" w:cs="Arial"/>
          <w:color w:val="000000"/>
          <w:lang w:eastAsia="en-GB"/>
        </w:rPr>
        <w:t>Record retention periods may be increased by government regulation, judicial or</w:t>
      </w:r>
      <w:r>
        <w:rPr>
          <w:rFonts w:ascii="Arial" w:hAnsi="Arial" w:cs="Arial"/>
          <w:color w:val="000000"/>
          <w:lang w:eastAsia="en-GB"/>
        </w:rPr>
        <w:t xml:space="preserve"> </w:t>
      </w:r>
      <w:r w:rsidRPr="003F0666">
        <w:rPr>
          <w:rFonts w:ascii="Arial" w:hAnsi="Arial" w:cs="Arial"/>
          <w:color w:val="000000"/>
          <w:lang w:eastAsia="en-GB"/>
        </w:rPr>
        <w:t>administrative constraint order, private or government contract, pending litigation or audit</w:t>
      </w:r>
      <w:r>
        <w:rPr>
          <w:rFonts w:ascii="Arial" w:hAnsi="Arial" w:cs="Arial"/>
          <w:color w:val="000000"/>
          <w:lang w:eastAsia="en-GB"/>
        </w:rPr>
        <w:t xml:space="preserve"> </w:t>
      </w:r>
      <w:r w:rsidRPr="003F0666">
        <w:rPr>
          <w:rFonts w:ascii="Arial" w:hAnsi="Arial" w:cs="Arial"/>
          <w:color w:val="000000"/>
          <w:lang w:eastAsia="en-GB"/>
        </w:rPr>
        <w:t xml:space="preserve">requirements. Such modifications supersede the requirements in </w:t>
      </w:r>
      <w:r>
        <w:rPr>
          <w:rFonts w:ascii="Arial" w:hAnsi="Arial" w:cs="Arial"/>
          <w:color w:val="000000"/>
          <w:lang w:eastAsia="en-GB"/>
        </w:rPr>
        <w:t>A</w:t>
      </w:r>
      <w:r w:rsidRPr="003F0666">
        <w:rPr>
          <w:rFonts w:ascii="Arial" w:hAnsi="Arial" w:cs="Arial"/>
          <w:color w:val="000000"/>
          <w:lang w:eastAsia="en-GB"/>
        </w:rPr>
        <w:t>ppendix 1.</w:t>
      </w:r>
    </w:p>
    <w:p w:rsidR="003F0666" w:rsidRDefault="003F0666" w:rsidP="003F0666">
      <w:pPr>
        <w:widowControl/>
        <w:autoSpaceDE w:val="0"/>
        <w:autoSpaceDN w:val="0"/>
        <w:spacing w:line="240" w:lineRule="auto"/>
        <w:jc w:val="left"/>
        <w:textAlignment w:val="auto"/>
        <w:rPr>
          <w:rFonts w:ascii="TTD1o00" w:hAnsi="TTD1o00" w:cs="TTD1o00"/>
          <w:color w:val="000000"/>
          <w:sz w:val="20"/>
          <w:szCs w:val="20"/>
          <w:lang w:eastAsia="en-GB"/>
        </w:rPr>
      </w:pPr>
    </w:p>
    <w:p w:rsidR="003F0666" w:rsidRPr="00897EBC" w:rsidRDefault="003F0666" w:rsidP="003F0666">
      <w:pPr>
        <w:widowControl/>
        <w:autoSpaceDE w:val="0"/>
        <w:autoSpaceDN w:val="0"/>
        <w:spacing w:line="276" w:lineRule="auto"/>
        <w:ind w:left="426" w:hanging="426"/>
        <w:textAlignment w:val="auto"/>
        <w:rPr>
          <w:rFonts w:ascii="Arial" w:hAnsi="Arial" w:cs="Arial"/>
          <w:color w:val="000000"/>
          <w:lang w:eastAsia="en-GB"/>
        </w:rPr>
      </w:pPr>
      <w:r w:rsidRPr="00897EBC">
        <w:rPr>
          <w:rFonts w:ascii="Arial" w:hAnsi="Arial" w:cs="Arial"/>
          <w:color w:val="000000"/>
          <w:lang w:eastAsia="en-GB"/>
        </w:rPr>
        <w:t xml:space="preserve">2.9  In the event of a government audit, investigation or pending litigation, record disposition may be suspended at the direction of the Parish Clerk and subsequently ratified by the full council. </w:t>
      </w:r>
    </w:p>
    <w:p w:rsidR="003F0666" w:rsidRPr="00897EBC" w:rsidRDefault="003F0666" w:rsidP="003F0666">
      <w:pPr>
        <w:widowControl/>
        <w:autoSpaceDE w:val="0"/>
        <w:autoSpaceDN w:val="0"/>
        <w:spacing w:line="276" w:lineRule="auto"/>
        <w:jc w:val="left"/>
        <w:textAlignment w:val="auto"/>
        <w:rPr>
          <w:rFonts w:ascii="Arial" w:hAnsi="Arial" w:cs="Arial"/>
          <w:color w:val="000000"/>
          <w:lang w:eastAsia="en-GB"/>
        </w:rPr>
      </w:pPr>
    </w:p>
    <w:p w:rsidR="003F0666" w:rsidRPr="00897EBC" w:rsidRDefault="003F0666" w:rsidP="003F0666">
      <w:pPr>
        <w:widowControl/>
        <w:autoSpaceDE w:val="0"/>
        <w:autoSpaceDN w:val="0"/>
        <w:spacing w:line="276" w:lineRule="auto"/>
        <w:ind w:left="426" w:hanging="568"/>
        <w:textAlignment w:val="auto"/>
        <w:rPr>
          <w:rFonts w:ascii="Arial" w:hAnsi="Arial" w:cs="Arial"/>
        </w:rPr>
      </w:pPr>
      <w:r w:rsidRPr="00897EBC">
        <w:rPr>
          <w:rFonts w:ascii="Arial" w:hAnsi="Arial" w:cs="Arial"/>
          <w:color w:val="000000"/>
          <w:lang w:eastAsia="en-GB"/>
        </w:rPr>
        <w:t>2.10  When litigation, complaints or investigations against the Parish Council or its employees are filed or threatened, the law imposes a duty upon the Council to preserve all documents and records pertaining to the issues. All records including electronic records will be preserved during any such period and will supersede the retention schedule in Appendix 1</w:t>
      </w:r>
    </w:p>
    <w:p w:rsidR="001D525C" w:rsidRPr="001D525C" w:rsidRDefault="001D525C" w:rsidP="004F0259">
      <w:pPr>
        <w:rPr>
          <w:rFonts w:ascii="Arial" w:hAnsi="Arial" w:cs="Arial"/>
        </w:rPr>
      </w:pPr>
    </w:p>
    <w:p w:rsidR="005356FE" w:rsidRDefault="004F0259" w:rsidP="006A6BD3">
      <w:pPr>
        <w:ind w:left="426" w:hanging="568"/>
        <w:rPr>
          <w:rFonts w:ascii="Arial" w:hAnsi="Arial" w:cs="Arial"/>
        </w:rPr>
      </w:pPr>
      <w:r w:rsidRPr="001D525C">
        <w:rPr>
          <w:rFonts w:ascii="Arial" w:hAnsi="Arial" w:cs="Arial"/>
        </w:rPr>
        <w:t>2.</w:t>
      </w:r>
      <w:r w:rsidR="003F0666">
        <w:rPr>
          <w:rFonts w:ascii="Arial" w:hAnsi="Arial" w:cs="Arial"/>
        </w:rPr>
        <w:t>11</w:t>
      </w:r>
      <w:r w:rsidRPr="001D525C">
        <w:rPr>
          <w:rFonts w:ascii="Arial" w:hAnsi="Arial" w:cs="Arial"/>
        </w:rPr>
        <w:t xml:space="preserve"> No document list can be exhaustive. Questions regarding the retention period for any specific</w:t>
      </w:r>
      <w:r w:rsidR="001D525C">
        <w:rPr>
          <w:rFonts w:ascii="Arial" w:hAnsi="Arial" w:cs="Arial"/>
        </w:rPr>
        <w:t xml:space="preserve"> </w:t>
      </w:r>
      <w:r w:rsidRPr="001D525C">
        <w:rPr>
          <w:rFonts w:ascii="Arial" w:hAnsi="Arial" w:cs="Arial"/>
        </w:rPr>
        <w:t>document or class of documents not included in the below table should be addressed to the</w:t>
      </w:r>
      <w:r w:rsidR="001D525C">
        <w:rPr>
          <w:rFonts w:ascii="Arial" w:hAnsi="Arial" w:cs="Arial"/>
        </w:rPr>
        <w:t xml:space="preserve"> Parish</w:t>
      </w:r>
      <w:r w:rsidRPr="001D525C">
        <w:rPr>
          <w:rFonts w:ascii="Arial" w:hAnsi="Arial" w:cs="Arial"/>
        </w:rPr>
        <w:t xml:space="preserve"> Clerk who will consult with the </w:t>
      </w:r>
      <w:r w:rsidR="001D525C">
        <w:rPr>
          <w:rFonts w:ascii="Arial" w:hAnsi="Arial" w:cs="Arial"/>
        </w:rPr>
        <w:t>C</w:t>
      </w:r>
      <w:r w:rsidRPr="001D525C">
        <w:rPr>
          <w:rFonts w:ascii="Arial" w:hAnsi="Arial" w:cs="Arial"/>
        </w:rPr>
        <w:t>hair.</w:t>
      </w:r>
    </w:p>
    <w:p w:rsidR="006A6BD3" w:rsidRDefault="006A6BD3" w:rsidP="006A6BD3">
      <w:pPr>
        <w:ind w:left="426" w:hanging="568"/>
        <w:rPr>
          <w:rFonts w:ascii="Arial" w:hAnsi="Arial" w:cs="Arial"/>
        </w:rPr>
      </w:pPr>
    </w:p>
    <w:sectPr w:rsidR="006A6BD3" w:rsidSect="001D525C">
      <w:footerReference w:type="default" r:id="rId8"/>
      <w:footerReference w:type="first" r:id="rId9"/>
      <w:pgSz w:w="11906" w:h="16838" w:code="9"/>
      <w:pgMar w:top="1440" w:right="1009" w:bottom="1134" w:left="10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55" w:rsidRDefault="00AC3C55">
      <w:r>
        <w:separator/>
      </w:r>
    </w:p>
  </w:endnote>
  <w:endnote w:type="continuationSeparator" w:id="0">
    <w:p w:rsidR="00AC3C55" w:rsidRDefault="00AC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altName w:val="Algerian"/>
    <w:charset w:val="00"/>
    <w:family w:val="decorative"/>
    <w:pitch w:val="variable"/>
    <w:sig w:usb0="00000003" w:usb1="00000000" w:usb2="00000000" w:usb3="00000000" w:csb0="00000001" w:csb1="00000000"/>
  </w:font>
  <w:font w:name="TTD1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D3" w:rsidRDefault="006A6BD3" w:rsidP="006A6BD3">
    <w:pPr>
      <w:pStyle w:val="Footer"/>
      <w:spacing w:line="240" w:lineRule="atLeast"/>
      <w:ind w:left="-181" w:right="-335"/>
      <w:jc w:val="left"/>
      <w:rPr>
        <w:rFonts w:ascii="Tahoma" w:hAnsi="Tahoma" w:cs="Tahoma"/>
        <w:sz w:val="18"/>
        <w:szCs w:val="18"/>
      </w:rPr>
    </w:pPr>
    <w:r>
      <w:rPr>
        <w:rFonts w:ascii="Tahoma" w:hAnsi="Tahoma" w:cs="Tahoma"/>
        <w:sz w:val="18"/>
        <w:szCs w:val="18"/>
      </w:rPr>
      <w:t xml:space="preserve">Adopted by </w:t>
    </w:r>
    <w:r w:rsidR="00887457">
      <w:rPr>
        <w:rFonts w:ascii="Tahoma" w:hAnsi="Tahoma" w:cs="Tahoma"/>
        <w:sz w:val="18"/>
        <w:szCs w:val="18"/>
      </w:rPr>
      <w:t xml:space="preserve">Whiston </w:t>
    </w:r>
    <w:r>
      <w:rPr>
        <w:rFonts w:ascii="Tahoma" w:hAnsi="Tahoma" w:cs="Tahoma"/>
        <w:sz w:val="18"/>
        <w:szCs w:val="18"/>
      </w:rPr>
      <w:t xml:space="preserve">Parish Council </w:t>
    </w:r>
    <w:r w:rsidR="00887457">
      <w:rPr>
        <w:rFonts w:ascii="Tahoma" w:hAnsi="Tahoma" w:cs="Tahoma"/>
        <w:sz w:val="18"/>
        <w:szCs w:val="18"/>
      </w:rPr>
      <w:t xml:space="preserve">December </w:t>
    </w:r>
    <w:r>
      <w:rPr>
        <w:rFonts w:ascii="Tahoma" w:hAnsi="Tahoma" w:cs="Tahoma"/>
        <w:sz w:val="18"/>
        <w:szCs w:val="18"/>
      </w:rPr>
      <w:t>201</w:t>
    </w:r>
    <w:r w:rsidR="00887457">
      <w:rPr>
        <w:rFonts w:ascii="Tahoma" w:hAnsi="Tahoma" w:cs="Tahoma"/>
        <w:sz w:val="18"/>
        <w:szCs w:val="18"/>
      </w:rPr>
      <w:t>7</w:t>
    </w:r>
  </w:p>
  <w:p w:rsidR="006A6BD3" w:rsidRDefault="006A6BD3">
    <w:pPr>
      <w:pStyle w:val="Footer"/>
    </w:pPr>
  </w:p>
  <w:p w:rsidR="00E42E11" w:rsidRDefault="00E42E11" w:rsidP="00E42E11">
    <w:pPr>
      <w:pStyle w:val="Footer"/>
      <w:spacing w:line="240" w:lineRule="atLeast"/>
      <w:ind w:left="-181" w:right="-335"/>
      <w:jc w:val="center"/>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11" w:rsidRDefault="00C53A4C" w:rsidP="00C53A4C">
    <w:pPr>
      <w:pStyle w:val="Footer"/>
      <w:spacing w:line="240" w:lineRule="atLeast"/>
      <w:ind w:left="-181" w:right="-335"/>
      <w:jc w:val="left"/>
      <w:rPr>
        <w:rFonts w:ascii="Tahoma" w:hAnsi="Tahoma" w:cs="Tahoma"/>
        <w:sz w:val="18"/>
        <w:szCs w:val="18"/>
      </w:rPr>
    </w:pPr>
    <w:r>
      <w:rPr>
        <w:rFonts w:ascii="Tahoma" w:hAnsi="Tahoma" w:cs="Tahoma"/>
        <w:sz w:val="18"/>
        <w:szCs w:val="18"/>
      </w:rPr>
      <w:t xml:space="preserve">Adopted by </w:t>
    </w:r>
    <w:r w:rsidR="00887457">
      <w:rPr>
        <w:rFonts w:ascii="Tahoma" w:hAnsi="Tahoma" w:cs="Tahoma"/>
        <w:sz w:val="18"/>
        <w:szCs w:val="18"/>
      </w:rPr>
      <w:t xml:space="preserve">Whiston </w:t>
    </w:r>
    <w:r>
      <w:rPr>
        <w:rFonts w:ascii="Tahoma" w:hAnsi="Tahoma" w:cs="Tahoma"/>
        <w:sz w:val="18"/>
        <w:szCs w:val="18"/>
      </w:rPr>
      <w:t xml:space="preserve">Parish Council </w:t>
    </w:r>
    <w:r w:rsidR="00887457">
      <w:rPr>
        <w:rFonts w:ascii="Tahoma" w:hAnsi="Tahoma" w:cs="Tahoma"/>
        <w:sz w:val="18"/>
        <w:szCs w:val="18"/>
      </w:rPr>
      <w:t>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55" w:rsidRDefault="00AC3C55">
      <w:r>
        <w:separator/>
      </w:r>
    </w:p>
  </w:footnote>
  <w:footnote w:type="continuationSeparator" w:id="0">
    <w:p w:rsidR="00AC3C55" w:rsidRDefault="00AC3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3519D6"/>
    <w:multiLevelType w:val="multilevel"/>
    <w:tmpl w:val="28B4CF10"/>
    <w:lvl w:ilvl="0">
      <w:start w:val="1"/>
      <w:numFmt w:val="lowerLetter"/>
      <w:lvlText w:val="%1."/>
      <w:lvlJc w:val="left"/>
      <w:pPr>
        <w:tabs>
          <w:tab w:val="num" w:pos="1800"/>
        </w:tabs>
        <w:ind w:left="180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6D12891"/>
    <w:multiLevelType w:val="hybridMultilevel"/>
    <w:tmpl w:val="FF3E819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A144732"/>
    <w:multiLevelType w:val="hybridMultilevel"/>
    <w:tmpl w:val="10B65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C5B9E"/>
    <w:multiLevelType w:val="hybridMultilevel"/>
    <w:tmpl w:val="EF760F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723F5"/>
    <w:multiLevelType w:val="hybridMultilevel"/>
    <w:tmpl w:val="6804C91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B9817AD"/>
    <w:multiLevelType w:val="hybridMultilevel"/>
    <w:tmpl w:val="83B05C32"/>
    <w:lvl w:ilvl="0" w:tplc="78C0032C">
      <w:start w:val="5"/>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904B13"/>
    <w:multiLevelType w:val="hybridMultilevel"/>
    <w:tmpl w:val="CF463D6E"/>
    <w:lvl w:ilvl="0" w:tplc="04090005">
      <w:start w:val="1"/>
      <w:numFmt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37A33637"/>
    <w:multiLevelType w:val="hybridMultilevel"/>
    <w:tmpl w:val="451239A2"/>
    <w:lvl w:ilvl="0" w:tplc="12AEDA54">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86B7B"/>
    <w:multiLevelType w:val="hybridMultilevel"/>
    <w:tmpl w:val="375E68A4"/>
    <w:lvl w:ilvl="0" w:tplc="FFFFFFFF">
      <w:start w:val="1"/>
      <w:numFmt w:val="decimal"/>
      <w:lvlText w:val="%1."/>
      <w:lvlJc w:val="left"/>
      <w:pPr>
        <w:tabs>
          <w:tab w:val="num" w:pos="720"/>
        </w:tabs>
        <w:ind w:left="720" w:hanging="360"/>
      </w:pPr>
      <w:rPr>
        <w:rFonts w:hint="default"/>
      </w:rPr>
    </w:lvl>
    <w:lvl w:ilvl="1" w:tplc="FFFFFFFF">
      <w:start w:val="4"/>
      <w:numFmt w:val="bullet"/>
      <w:lvlText w:val=""/>
      <w:lvlJc w:val="left"/>
      <w:pPr>
        <w:tabs>
          <w:tab w:val="num" w:pos="1440"/>
        </w:tabs>
        <w:ind w:left="1440" w:hanging="360"/>
      </w:pPr>
      <w:rPr>
        <w:rFonts w:ascii="Symbol" w:eastAsia="Times New Roman" w:hAnsi="Symbol" w:cs="Times New Roman" w:hint="default"/>
      </w:rPr>
    </w:lvl>
    <w:lvl w:ilvl="2" w:tplc="B29C9E3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DE93543"/>
    <w:multiLevelType w:val="hybridMultilevel"/>
    <w:tmpl w:val="36F6EE80"/>
    <w:lvl w:ilvl="0" w:tplc="04090005">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4C0784"/>
    <w:multiLevelType w:val="hybridMultilevel"/>
    <w:tmpl w:val="D85A92FC"/>
    <w:lvl w:ilvl="0" w:tplc="15EC4E52">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1AB3A56"/>
    <w:multiLevelType w:val="hybridMultilevel"/>
    <w:tmpl w:val="4E98903E"/>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69110170"/>
    <w:multiLevelType w:val="hybridMultilevel"/>
    <w:tmpl w:val="C418447E"/>
    <w:lvl w:ilvl="0" w:tplc="04090005">
      <w:start w:val="1"/>
      <w:numFmt w:val="bullet"/>
      <w:lvlText w:val=""/>
      <w:lvlJc w:val="left"/>
      <w:pPr>
        <w:tabs>
          <w:tab w:val="num" w:pos="1078"/>
        </w:tabs>
        <w:ind w:left="1078" w:hanging="360"/>
      </w:pPr>
      <w:rPr>
        <w:rFonts w:ascii="Wingdings" w:hAnsi="Wingdings" w:hint="default"/>
      </w:rPr>
    </w:lvl>
    <w:lvl w:ilvl="1" w:tplc="04090003"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14" w15:restartNumberingAfterBreak="0">
    <w:nsid w:val="6F3C2CEC"/>
    <w:multiLevelType w:val="multilevel"/>
    <w:tmpl w:val="CB109D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FA08B4"/>
    <w:multiLevelType w:val="hybridMultilevel"/>
    <w:tmpl w:val="2B48F3E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B4E4399"/>
    <w:multiLevelType w:val="hybridMultilevel"/>
    <w:tmpl w:val="08DAF7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6"/>
  </w:num>
  <w:num w:numId="4">
    <w:abstractNumId w:val="8"/>
  </w:num>
  <w:num w:numId="5">
    <w:abstractNumId w:val="13"/>
  </w:num>
  <w:num w:numId="6">
    <w:abstractNumId w:val="16"/>
  </w:num>
  <w:num w:numId="7">
    <w:abstractNumId w:val="11"/>
  </w:num>
  <w:num w:numId="8">
    <w:abstractNumId w:val="1"/>
  </w:num>
  <w:num w:numId="9">
    <w:abstractNumId w:val="7"/>
  </w:num>
  <w:num w:numId="10">
    <w:abstractNumId w:val="2"/>
  </w:num>
  <w:num w:numId="11">
    <w:abstractNumId w:val="12"/>
  </w:num>
  <w:num w:numId="12">
    <w:abstractNumId w:val="4"/>
  </w:num>
  <w:num w:numId="13">
    <w:abstractNumId w:val="5"/>
  </w:num>
  <w:num w:numId="14">
    <w:abstractNumId w:val="15"/>
  </w:num>
  <w:num w:numId="15">
    <w:abstractNumId w:val="10"/>
  </w:num>
  <w:num w:numId="16">
    <w:abstractNumId w:val="3"/>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E3"/>
    <w:rsid w:val="00016576"/>
    <w:rsid w:val="00017A40"/>
    <w:rsid w:val="000404E3"/>
    <w:rsid w:val="0006208A"/>
    <w:rsid w:val="00087926"/>
    <w:rsid w:val="00094CD3"/>
    <w:rsid w:val="000B2C66"/>
    <w:rsid w:val="000B3C6D"/>
    <w:rsid w:val="00107A7A"/>
    <w:rsid w:val="001111DB"/>
    <w:rsid w:val="001152EC"/>
    <w:rsid w:val="00120ED8"/>
    <w:rsid w:val="00132398"/>
    <w:rsid w:val="001511F0"/>
    <w:rsid w:val="00154614"/>
    <w:rsid w:val="00164AD8"/>
    <w:rsid w:val="00164BDF"/>
    <w:rsid w:val="00177F59"/>
    <w:rsid w:val="0019467D"/>
    <w:rsid w:val="00196E2B"/>
    <w:rsid w:val="001A6030"/>
    <w:rsid w:val="001A6397"/>
    <w:rsid w:val="001B5EB4"/>
    <w:rsid w:val="001B72C9"/>
    <w:rsid w:val="001C03FB"/>
    <w:rsid w:val="001D525C"/>
    <w:rsid w:val="002264D1"/>
    <w:rsid w:val="00227B58"/>
    <w:rsid w:val="002314C2"/>
    <w:rsid w:val="00237D2A"/>
    <w:rsid w:val="002469BC"/>
    <w:rsid w:val="00256F89"/>
    <w:rsid w:val="002723D4"/>
    <w:rsid w:val="002801EE"/>
    <w:rsid w:val="00283A51"/>
    <w:rsid w:val="002A31B5"/>
    <w:rsid w:val="002A4486"/>
    <w:rsid w:val="002C012B"/>
    <w:rsid w:val="002C1C94"/>
    <w:rsid w:val="002C2BF7"/>
    <w:rsid w:val="002D7B04"/>
    <w:rsid w:val="002E27E1"/>
    <w:rsid w:val="002E3A8F"/>
    <w:rsid w:val="002F7591"/>
    <w:rsid w:val="0030135D"/>
    <w:rsid w:val="003124CC"/>
    <w:rsid w:val="003358BE"/>
    <w:rsid w:val="00336D0A"/>
    <w:rsid w:val="00366E29"/>
    <w:rsid w:val="00375AE6"/>
    <w:rsid w:val="00386903"/>
    <w:rsid w:val="00386B09"/>
    <w:rsid w:val="003877FB"/>
    <w:rsid w:val="00393DB6"/>
    <w:rsid w:val="00395F7C"/>
    <w:rsid w:val="003D21E3"/>
    <w:rsid w:val="003E16F0"/>
    <w:rsid w:val="003E5991"/>
    <w:rsid w:val="003F0666"/>
    <w:rsid w:val="00402CD4"/>
    <w:rsid w:val="00403571"/>
    <w:rsid w:val="00413D43"/>
    <w:rsid w:val="00424443"/>
    <w:rsid w:val="00424EF7"/>
    <w:rsid w:val="00433C1B"/>
    <w:rsid w:val="0045393B"/>
    <w:rsid w:val="004A2424"/>
    <w:rsid w:val="004B1BE8"/>
    <w:rsid w:val="004B5486"/>
    <w:rsid w:val="004F0259"/>
    <w:rsid w:val="0050298A"/>
    <w:rsid w:val="00517BBD"/>
    <w:rsid w:val="00521929"/>
    <w:rsid w:val="00522133"/>
    <w:rsid w:val="0052224E"/>
    <w:rsid w:val="005237C4"/>
    <w:rsid w:val="00525982"/>
    <w:rsid w:val="00527155"/>
    <w:rsid w:val="0053198D"/>
    <w:rsid w:val="005356FE"/>
    <w:rsid w:val="005479C6"/>
    <w:rsid w:val="00552C79"/>
    <w:rsid w:val="0056119F"/>
    <w:rsid w:val="00571572"/>
    <w:rsid w:val="00581F52"/>
    <w:rsid w:val="005844A0"/>
    <w:rsid w:val="00595DB6"/>
    <w:rsid w:val="005A0234"/>
    <w:rsid w:val="005A21C4"/>
    <w:rsid w:val="005A3B1E"/>
    <w:rsid w:val="005B1C23"/>
    <w:rsid w:val="005B6C21"/>
    <w:rsid w:val="005B7EA8"/>
    <w:rsid w:val="005C2F80"/>
    <w:rsid w:val="005D18C0"/>
    <w:rsid w:val="005E0715"/>
    <w:rsid w:val="005F1339"/>
    <w:rsid w:val="0060315E"/>
    <w:rsid w:val="00604824"/>
    <w:rsid w:val="00657B50"/>
    <w:rsid w:val="0066101D"/>
    <w:rsid w:val="00662844"/>
    <w:rsid w:val="006714E1"/>
    <w:rsid w:val="00690D8B"/>
    <w:rsid w:val="006A4420"/>
    <w:rsid w:val="006A5031"/>
    <w:rsid w:val="006A6BD3"/>
    <w:rsid w:val="006D1B58"/>
    <w:rsid w:val="006F2060"/>
    <w:rsid w:val="006F2EC4"/>
    <w:rsid w:val="00712621"/>
    <w:rsid w:val="00712D98"/>
    <w:rsid w:val="0071559B"/>
    <w:rsid w:val="00730251"/>
    <w:rsid w:val="00730A72"/>
    <w:rsid w:val="007440EB"/>
    <w:rsid w:val="007576A1"/>
    <w:rsid w:val="007616D2"/>
    <w:rsid w:val="00774292"/>
    <w:rsid w:val="00781871"/>
    <w:rsid w:val="00785CB9"/>
    <w:rsid w:val="0078681B"/>
    <w:rsid w:val="0079303C"/>
    <w:rsid w:val="00794F63"/>
    <w:rsid w:val="00796E91"/>
    <w:rsid w:val="007977B5"/>
    <w:rsid w:val="007C0D7C"/>
    <w:rsid w:val="007C2610"/>
    <w:rsid w:val="007C4DA5"/>
    <w:rsid w:val="007D3D7F"/>
    <w:rsid w:val="007D609A"/>
    <w:rsid w:val="007E52B5"/>
    <w:rsid w:val="007E7DE8"/>
    <w:rsid w:val="007F1B3E"/>
    <w:rsid w:val="008022DF"/>
    <w:rsid w:val="00822744"/>
    <w:rsid w:val="0083586E"/>
    <w:rsid w:val="00842E69"/>
    <w:rsid w:val="00845557"/>
    <w:rsid w:val="00877ADD"/>
    <w:rsid w:val="00881934"/>
    <w:rsid w:val="00887457"/>
    <w:rsid w:val="00896F8E"/>
    <w:rsid w:val="00897EBC"/>
    <w:rsid w:val="008A1D99"/>
    <w:rsid w:val="008B2206"/>
    <w:rsid w:val="008E6D1E"/>
    <w:rsid w:val="00902222"/>
    <w:rsid w:val="00907E44"/>
    <w:rsid w:val="0091300C"/>
    <w:rsid w:val="00915A4C"/>
    <w:rsid w:val="0092225B"/>
    <w:rsid w:val="009267F4"/>
    <w:rsid w:val="00945AC8"/>
    <w:rsid w:val="009479C6"/>
    <w:rsid w:val="00947A9C"/>
    <w:rsid w:val="009621FA"/>
    <w:rsid w:val="00962769"/>
    <w:rsid w:val="009736C0"/>
    <w:rsid w:val="009825A6"/>
    <w:rsid w:val="0098663D"/>
    <w:rsid w:val="009A4297"/>
    <w:rsid w:val="009B08D1"/>
    <w:rsid w:val="009B3AC2"/>
    <w:rsid w:val="009D6E88"/>
    <w:rsid w:val="009E0427"/>
    <w:rsid w:val="009F14E5"/>
    <w:rsid w:val="009F4FDA"/>
    <w:rsid w:val="00A00FC7"/>
    <w:rsid w:val="00A10B49"/>
    <w:rsid w:val="00A16C7C"/>
    <w:rsid w:val="00A27ACC"/>
    <w:rsid w:val="00A42D50"/>
    <w:rsid w:val="00A53EC7"/>
    <w:rsid w:val="00A80D71"/>
    <w:rsid w:val="00A863E1"/>
    <w:rsid w:val="00AB7B7F"/>
    <w:rsid w:val="00AC3C55"/>
    <w:rsid w:val="00AC6D98"/>
    <w:rsid w:val="00AF12D1"/>
    <w:rsid w:val="00AF7AAF"/>
    <w:rsid w:val="00B217FD"/>
    <w:rsid w:val="00B35B15"/>
    <w:rsid w:val="00B63E11"/>
    <w:rsid w:val="00B754CF"/>
    <w:rsid w:val="00B80ABD"/>
    <w:rsid w:val="00B838F6"/>
    <w:rsid w:val="00B9139D"/>
    <w:rsid w:val="00BC75E8"/>
    <w:rsid w:val="00BD060E"/>
    <w:rsid w:val="00BE11E5"/>
    <w:rsid w:val="00BE1FCF"/>
    <w:rsid w:val="00BE3F9B"/>
    <w:rsid w:val="00BE6A25"/>
    <w:rsid w:val="00BF59E2"/>
    <w:rsid w:val="00C16EE9"/>
    <w:rsid w:val="00C22BA1"/>
    <w:rsid w:val="00C25E61"/>
    <w:rsid w:val="00C2753F"/>
    <w:rsid w:val="00C50312"/>
    <w:rsid w:val="00C53A4C"/>
    <w:rsid w:val="00C70588"/>
    <w:rsid w:val="00C82597"/>
    <w:rsid w:val="00CA3D72"/>
    <w:rsid w:val="00CC2ABB"/>
    <w:rsid w:val="00CC623B"/>
    <w:rsid w:val="00CD7B3E"/>
    <w:rsid w:val="00CE4E0F"/>
    <w:rsid w:val="00CF1C86"/>
    <w:rsid w:val="00CF2E39"/>
    <w:rsid w:val="00CF72E9"/>
    <w:rsid w:val="00D06E58"/>
    <w:rsid w:val="00D1704A"/>
    <w:rsid w:val="00D17CF2"/>
    <w:rsid w:val="00D54835"/>
    <w:rsid w:val="00D61121"/>
    <w:rsid w:val="00D64236"/>
    <w:rsid w:val="00D8059F"/>
    <w:rsid w:val="00DA0B4E"/>
    <w:rsid w:val="00DA5947"/>
    <w:rsid w:val="00DB5EC6"/>
    <w:rsid w:val="00DD6FD4"/>
    <w:rsid w:val="00E27946"/>
    <w:rsid w:val="00E403B2"/>
    <w:rsid w:val="00E42E11"/>
    <w:rsid w:val="00E4689B"/>
    <w:rsid w:val="00E83D3C"/>
    <w:rsid w:val="00E87890"/>
    <w:rsid w:val="00ED4CB9"/>
    <w:rsid w:val="00ED5648"/>
    <w:rsid w:val="00EF796B"/>
    <w:rsid w:val="00EF799B"/>
    <w:rsid w:val="00F029C5"/>
    <w:rsid w:val="00F07F44"/>
    <w:rsid w:val="00F24E50"/>
    <w:rsid w:val="00F41CB5"/>
    <w:rsid w:val="00F4476E"/>
    <w:rsid w:val="00F54DAE"/>
    <w:rsid w:val="00F56574"/>
    <w:rsid w:val="00F70674"/>
    <w:rsid w:val="00F70A7B"/>
    <w:rsid w:val="00F776B4"/>
    <w:rsid w:val="00F777BC"/>
    <w:rsid w:val="00FA23CA"/>
    <w:rsid w:val="00FC674D"/>
    <w:rsid w:val="00FE2D05"/>
    <w:rsid w:val="00FF46C7"/>
    <w:rsid w:val="00FF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762994-A164-4812-BBF2-B9F9776C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djustRightInd w:val="0"/>
      <w:spacing w:line="360" w:lineRule="atLeast"/>
      <w:jc w:val="both"/>
      <w:textAlignment w:val="baseline"/>
    </w:pPr>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720"/>
      <w:outlineLvl w:val="1"/>
    </w:pPr>
    <w:rPr>
      <w:rFonts w:ascii="Arial" w:hAnsi="Arial"/>
      <w:b/>
      <w:bCs/>
      <w:szCs w:val="20"/>
    </w:rPr>
  </w:style>
  <w:style w:type="paragraph" w:styleId="Heading3">
    <w:name w:val="heading 3"/>
    <w:basedOn w:val="Normal"/>
    <w:next w:val="Normal"/>
    <w:qFormat/>
    <w:pPr>
      <w:keepNext/>
      <w:ind w:left="720"/>
      <w:outlineLvl w:val="2"/>
    </w:pPr>
    <w:rPr>
      <w:rFonts w:ascii="Arial" w:hAnsi="Arial"/>
      <w:b/>
      <w:bCs/>
      <w:szCs w:val="20"/>
    </w:rPr>
  </w:style>
  <w:style w:type="paragraph" w:styleId="Heading4">
    <w:name w:val="heading 4"/>
    <w:basedOn w:val="Normal"/>
    <w:next w:val="Normal"/>
    <w:qFormat/>
    <w:pPr>
      <w:keepNext/>
      <w:outlineLvl w:val="3"/>
    </w:pPr>
    <w:rPr>
      <w:rFonts w:ascii="Arial" w:hAnsi="Arial"/>
      <w:b/>
      <w:sz w:val="28"/>
    </w:rPr>
  </w:style>
  <w:style w:type="paragraph" w:styleId="Heading5">
    <w:name w:val="heading 5"/>
    <w:basedOn w:val="Normal"/>
    <w:next w:val="Normal"/>
    <w:qFormat/>
    <w:pPr>
      <w:keepNext/>
      <w:outlineLvl w:val="4"/>
    </w:pPr>
    <w:rPr>
      <w:rFonts w:ascii="Arial" w:hAnsi="Arial"/>
      <w:b/>
    </w:rPr>
  </w:style>
  <w:style w:type="paragraph" w:styleId="Heading7">
    <w:name w:val="heading 7"/>
    <w:basedOn w:val="Normal"/>
    <w:next w:val="Normal"/>
    <w:qFormat/>
    <w:rsid w:val="00A00FC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rFonts w:ascii="Arial" w:hAnsi="Arial"/>
      <w:b/>
      <w:bCs/>
      <w:szCs w:val="20"/>
      <w:u w:val="single"/>
    </w:rPr>
  </w:style>
  <w:style w:type="paragraph" w:styleId="BodyTextIndent">
    <w:name w:val="Body Text Indent"/>
    <w:basedOn w:val="Normal"/>
    <w:pPr>
      <w:ind w:left="720"/>
    </w:pPr>
    <w:rPr>
      <w:rFonts w:ascii="Arial" w:hAnsi="Arial"/>
      <w:szCs w:val="20"/>
    </w:rPr>
  </w:style>
  <w:style w:type="paragraph" w:styleId="BodyText">
    <w:name w:val="Body Text"/>
    <w:basedOn w:val="Normal"/>
    <w:rPr>
      <w:rFonts w:ascii="Arial" w:hAnsi="Arial"/>
      <w:szCs w:val="20"/>
    </w:rPr>
  </w:style>
  <w:style w:type="paragraph" w:styleId="BodyTextIndent2">
    <w:name w:val="Body Text Indent 2"/>
    <w:basedOn w:val="Normal"/>
    <w:pPr>
      <w:ind w:left="426" w:hanging="426"/>
    </w:pPr>
    <w:rPr>
      <w:rFonts w:ascii="Arial" w:eastAsia="Times" w:hAnsi="Arial" w:cs="Arial"/>
      <w:szCs w:val="20"/>
    </w:rPr>
  </w:style>
  <w:style w:type="paragraph" w:styleId="BodyTextIndent3">
    <w:name w:val="Body Text Indent 3"/>
    <w:basedOn w:val="Normal"/>
    <w:pPr>
      <w:tabs>
        <w:tab w:val="left" w:pos="284"/>
      </w:tabs>
      <w:ind w:left="426" w:hanging="852"/>
    </w:pPr>
    <w:rPr>
      <w:rFonts w:ascii="Arial" w:eastAsia="Times" w:hAnsi="Arial" w:cs="Arial"/>
      <w:szCs w:val="20"/>
    </w:rPr>
  </w:style>
  <w:style w:type="paragraph" w:styleId="BodyText2">
    <w:name w:val="Body Text 2"/>
    <w:basedOn w:val="Normal"/>
    <w:rPr>
      <w:rFonts w:ascii="Arial" w:eastAsia="Times" w:hAnsi="Arial"/>
      <w:szCs w:val="20"/>
    </w:rPr>
  </w:style>
  <w:style w:type="table" w:styleId="TableGrid">
    <w:name w:val="Table Grid"/>
    <w:basedOn w:val="TableNormal"/>
    <w:rsid w:val="00F2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0404E3"/>
    <w:rPr>
      <w:rFonts w:ascii="Arial Black" w:hAnsi="Arial Black"/>
      <w:sz w:val="18"/>
    </w:rPr>
  </w:style>
  <w:style w:type="paragraph" w:styleId="BodyText3">
    <w:name w:val="Body Text 3"/>
    <w:basedOn w:val="Normal"/>
    <w:rsid w:val="00A00FC7"/>
    <w:pPr>
      <w:spacing w:after="120"/>
    </w:pPr>
    <w:rPr>
      <w:sz w:val="16"/>
      <w:szCs w:val="16"/>
    </w:rPr>
  </w:style>
  <w:style w:type="character" w:styleId="FollowedHyperlink">
    <w:name w:val="FollowedHyperlink"/>
    <w:rsid w:val="00413D43"/>
    <w:rPr>
      <w:color w:val="800080"/>
      <w:u w:val="single"/>
    </w:rPr>
  </w:style>
  <w:style w:type="paragraph" w:styleId="BalloonText">
    <w:name w:val="Balloon Text"/>
    <w:basedOn w:val="Normal"/>
    <w:semiHidden/>
    <w:rsid w:val="00947A9C"/>
    <w:rPr>
      <w:rFonts w:ascii="Tahoma" w:hAnsi="Tahoma" w:cs="Tahoma"/>
      <w:sz w:val="16"/>
      <w:szCs w:val="16"/>
    </w:rPr>
  </w:style>
  <w:style w:type="paragraph" w:styleId="IntenseQuote">
    <w:name w:val="Intense Quote"/>
    <w:basedOn w:val="Normal"/>
    <w:next w:val="Normal"/>
    <w:link w:val="IntenseQuoteChar"/>
    <w:uiPriority w:val="30"/>
    <w:qFormat/>
    <w:rsid w:val="006A6B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A6BD3"/>
    <w:rPr>
      <w:b/>
      <w:bCs/>
      <w:i/>
      <w:iCs/>
      <w:color w:val="4F81BD"/>
      <w:sz w:val="24"/>
      <w:szCs w:val="24"/>
      <w:lang w:eastAsia="en-US"/>
    </w:rPr>
  </w:style>
  <w:style w:type="character" w:styleId="IntenseEmphasis">
    <w:name w:val="Intense Emphasis"/>
    <w:uiPriority w:val="21"/>
    <w:qFormat/>
    <w:rsid w:val="006A6BD3"/>
    <w:rPr>
      <w:b/>
      <w:bCs/>
      <w:i/>
      <w:iCs/>
      <w:color w:val="4F81BD"/>
    </w:rPr>
  </w:style>
  <w:style w:type="character" w:customStyle="1" w:styleId="FooterChar">
    <w:name w:val="Footer Char"/>
    <w:link w:val="Footer"/>
    <w:uiPriority w:val="99"/>
    <w:rsid w:val="006A6B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979461">
      <w:bodyDiv w:val="1"/>
      <w:marLeft w:val="0"/>
      <w:marRight w:val="0"/>
      <w:marTop w:val="0"/>
      <w:marBottom w:val="0"/>
      <w:divBdr>
        <w:top w:val="none" w:sz="0" w:space="0" w:color="auto"/>
        <w:left w:val="none" w:sz="0" w:space="0" w:color="auto"/>
        <w:bottom w:val="none" w:sz="0" w:space="0" w:color="auto"/>
        <w:right w:val="none" w:sz="0" w:space="0" w:color="auto"/>
      </w:divBdr>
      <w:divsChild>
        <w:div w:id="1715155609">
          <w:marLeft w:val="0"/>
          <w:marRight w:val="0"/>
          <w:marTop w:val="0"/>
          <w:marBottom w:val="0"/>
          <w:divBdr>
            <w:top w:val="none" w:sz="0" w:space="0" w:color="auto"/>
            <w:left w:val="none" w:sz="0" w:space="0" w:color="auto"/>
            <w:bottom w:val="none" w:sz="0" w:space="0" w:color="auto"/>
            <w:right w:val="none" w:sz="0" w:space="0" w:color="auto"/>
          </w:divBdr>
        </w:div>
      </w:divsChild>
    </w:div>
    <w:div w:id="1881240068">
      <w:bodyDiv w:val="1"/>
      <w:marLeft w:val="0"/>
      <w:marRight w:val="0"/>
      <w:marTop w:val="0"/>
      <w:marBottom w:val="0"/>
      <w:divBdr>
        <w:top w:val="none" w:sz="0" w:space="0" w:color="auto"/>
        <w:left w:val="none" w:sz="0" w:space="0" w:color="auto"/>
        <w:bottom w:val="none" w:sz="0" w:space="0" w:color="auto"/>
        <w:right w:val="none" w:sz="0" w:space="0" w:color="auto"/>
      </w:divBdr>
      <w:divsChild>
        <w:div w:id="204809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Highgate Chambers</dc:creator>
  <cp:keywords/>
  <cp:lastModifiedBy>Angela Harrison</cp:lastModifiedBy>
  <cp:revision>2</cp:revision>
  <cp:lastPrinted>2010-06-24T10:28:00Z</cp:lastPrinted>
  <dcterms:created xsi:type="dcterms:W3CDTF">2018-03-09T21:17:00Z</dcterms:created>
  <dcterms:modified xsi:type="dcterms:W3CDTF">2018-03-09T21:17:00Z</dcterms:modified>
</cp:coreProperties>
</file>